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</w:rPr>
      </w:sdtEndPr>
      <w:sdtContent>
        <w:p w:rsidR="00F35FB0" w:rsidRDefault="00F35FB0" w:rsidP="00F35FB0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3734F65B" wp14:editId="05DBE43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7180" cy="786130"/>
                    <wp:effectExtent l="0" t="0" r="24765" b="12700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78613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margin-left:0;margin-top:0;width:623.4pt;height:61.9pt;z-index:2516582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FCDEB30" wp14:editId="79C483E6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8" o:spid="_x0000_s1026" style="position:absolute;margin-left:0;margin-top:0;width:7.15pt;height:882.7pt;z-index:25165824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3050B3D" wp14:editId="738CE03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9" o:spid="_x0000_s1026" style="position:absolute;margin-left:0;margin-top:0;width:7.15pt;height:882.7pt;z-index:25165824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xEswiC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E82EC55" wp14:editId="7FB172EF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7180" cy="791210"/>
                    <wp:effectExtent l="0" t="0" r="24765" b="12700"/>
                    <wp:wrapNone/>
                    <wp:docPr id="10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79121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10" o:spid="_x0000_s1026" style="position:absolute;margin-left:0;margin-top:0;width:623.4pt;height:62.3pt;z-index:2516582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F35FB0" w:rsidRDefault="00F35FB0" w:rsidP="00F35FB0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35FB0" w:rsidRDefault="00F35FB0" w:rsidP="00F35FB0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35FB0" w:rsidRDefault="00F35FB0" w:rsidP="00F35FB0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35FB0" w:rsidRPr="000F4C44" w:rsidRDefault="0032221B" w:rsidP="00F35FB0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sz w:val="56"/>
                <w:szCs w:val="56"/>
              </w:rPr>
              <w:alias w:val="Title"/>
              <w:id w:val="14700071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35FB0">
                <w:rPr>
                  <w:rFonts w:asciiTheme="majorHAnsi" w:eastAsiaTheme="majorEastAsia" w:hAnsiTheme="majorHAnsi" w:cstheme="majorBidi"/>
                  <w:b/>
                  <w:bCs/>
                  <w:sz w:val="56"/>
                  <w:szCs w:val="56"/>
                </w:rPr>
                <w:t xml:space="preserve">     </w:t>
              </w:r>
            </w:sdtContent>
          </w:sdt>
        </w:p>
        <w:p w:rsidR="00F35FB0" w:rsidRDefault="00F35FB0" w:rsidP="00F35FB0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35FB0" w:rsidRDefault="00F35FB0" w:rsidP="00F35FB0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35FB0" w:rsidRDefault="00F35FB0" w:rsidP="00F35FB0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35FB0" w:rsidRDefault="00F35FB0" w:rsidP="00F35FB0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35FB0" w:rsidRDefault="00F35FB0" w:rsidP="00F35FB0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  <w:t>BAHASA INGGERIS</w:t>
          </w:r>
        </w:p>
        <w:p w:rsidR="00F35FB0" w:rsidRDefault="00F35FB0" w:rsidP="00F35FB0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</w:p>
        <w:p w:rsidR="00F35FB0" w:rsidRPr="000F4C44" w:rsidRDefault="00F35FB0" w:rsidP="00F35FB0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</w:p>
        <w:p w:rsidR="00F35FB0" w:rsidRDefault="00F35FB0" w:rsidP="00F35FB0">
          <w:pPr>
            <w:pStyle w:val="NoSpacing"/>
            <w:numPr>
              <w:ilvl w:val="0"/>
              <w:numId w:val="1"/>
            </w:numPr>
            <w:jc w:val="center"/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370F6E">
            <w:rPr>
              <w:rFonts w:asciiTheme="majorHAnsi" w:eastAsiaTheme="majorEastAsia" w:hAnsiTheme="majorHAnsi" w:cstheme="majorBidi"/>
              <w:sz w:val="48"/>
              <w:szCs w:val="48"/>
            </w:rPr>
            <w:t>TINGKATAN</w:t>
          </w:r>
          <w:r>
            <w:rPr>
              <w:rFonts w:asciiTheme="majorHAnsi" w:eastAsiaTheme="majorEastAsia" w:hAnsiTheme="majorHAnsi" w:cstheme="majorBidi"/>
              <w:sz w:val="48"/>
              <w:szCs w:val="48"/>
            </w:rPr>
            <w:t xml:space="preserve"> EMPAT</w:t>
          </w:r>
        </w:p>
        <w:p w:rsidR="00F35FB0" w:rsidRDefault="00F35FB0" w:rsidP="00F35FB0">
          <w:pPr>
            <w:pStyle w:val="NoSpacing"/>
          </w:pPr>
        </w:p>
        <w:p w:rsidR="00F35FB0" w:rsidRDefault="00F35FB0" w:rsidP="00F35FB0"/>
        <w:p w:rsidR="00F35FB0" w:rsidRDefault="00F35FB0" w:rsidP="00F35FB0">
          <w:pPr>
            <w:spacing w:after="160" w:line="259" w:lineRule="auto"/>
            <w:rPr>
              <w:rFonts w:ascii="Traditional Arabic" w:hAnsi="Traditional Arabic" w:cs="Traditional Arabic"/>
              <w:sz w:val="32"/>
              <w:szCs w:val="32"/>
              <w:rtl/>
            </w:rPr>
          </w:pPr>
          <w:r>
            <w:rPr>
              <w:rFonts w:ascii="Traditional Arabic" w:hAnsi="Traditional Arabic" w:cs="Traditional Arabic"/>
              <w:sz w:val="32"/>
              <w:szCs w:val="32"/>
              <w:rtl/>
            </w:rPr>
            <w:br w:type="page"/>
          </w:r>
        </w:p>
      </w:sdtContent>
    </w:sdt>
    <w:p w:rsidR="00F35FB0" w:rsidRDefault="00F35FB0" w:rsidP="00F35FB0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F0C66">
        <w:rPr>
          <w:b/>
          <w:bCs/>
          <w:sz w:val="28"/>
          <w:szCs w:val="28"/>
          <w:u w:val="single"/>
        </w:rPr>
        <w:lastRenderedPageBreak/>
        <w:t>SEMAKAN TERKINI SUKA</w:t>
      </w:r>
      <w:r>
        <w:rPr>
          <w:b/>
          <w:bCs/>
          <w:sz w:val="28"/>
          <w:szCs w:val="28"/>
          <w:u w:val="single"/>
        </w:rPr>
        <w:t>TAN MATA PELAJARAN YANG TELAH DI</w:t>
      </w:r>
      <w:r w:rsidRPr="00FF0C66">
        <w:rPr>
          <w:b/>
          <w:bCs/>
          <w:sz w:val="28"/>
          <w:szCs w:val="28"/>
          <w:u w:val="single"/>
        </w:rPr>
        <w:t>AJAR</w:t>
      </w:r>
    </w:p>
    <w:p w:rsidR="00F35FB0" w:rsidRDefault="00F35FB0" w:rsidP="00F35FB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MENGIKUT INDIVIDU</w:t>
      </w:r>
    </w:p>
    <w:p w:rsidR="00F35FB0" w:rsidRDefault="00F35FB0" w:rsidP="00F35FB0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F35FB0" w:rsidRDefault="00F35FB0" w:rsidP="00F35FB0">
      <w:pPr>
        <w:rPr>
          <w:b/>
          <w:bCs/>
          <w:sz w:val="24"/>
          <w:szCs w:val="24"/>
          <w:rtl/>
        </w:rPr>
      </w:pPr>
      <w:r w:rsidRPr="004058E6">
        <w:rPr>
          <w:b/>
          <w:bCs/>
          <w:sz w:val="24"/>
          <w:szCs w:val="24"/>
        </w:rPr>
        <w:t>Nama Guru</w:t>
      </w:r>
      <w:r w:rsidRPr="004058E6">
        <w:rPr>
          <w:b/>
          <w:bCs/>
          <w:sz w:val="24"/>
          <w:szCs w:val="24"/>
        </w:rPr>
        <w:tab/>
      </w:r>
      <w:r w:rsidRPr="004058E6"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</w:rPr>
        <w:t>_____________________________________________</w:t>
      </w:r>
    </w:p>
    <w:p w:rsidR="00F35FB0" w:rsidRDefault="00F35FB0" w:rsidP="00F35F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Tingkatan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EMPAT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325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35FB0" w:rsidTr="00AB13AA">
        <w:tc>
          <w:tcPr>
            <w:tcW w:w="469" w:type="dxa"/>
            <w:vMerge w:val="restart"/>
            <w:vAlign w:val="center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256" w:type="dxa"/>
            <w:vMerge w:val="restart"/>
            <w:vAlign w:val="center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 / Kelas</w:t>
            </w:r>
          </w:p>
        </w:tc>
        <w:tc>
          <w:tcPr>
            <w:tcW w:w="2160" w:type="dxa"/>
            <w:gridSpan w:val="3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Tamat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50D01">
              <w:rPr>
                <w:b/>
                <w:bCs/>
                <w:sz w:val="24"/>
                <w:szCs w:val="24"/>
              </w:rPr>
              <w:t>Sukatan</w:t>
            </w:r>
          </w:p>
        </w:tc>
        <w:tc>
          <w:tcPr>
            <w:tcW w:w="2160" w:type="dxa"/>
            <w:gridSpan w:val="3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Ulangkaji</w:t>
            </w:r>
          </w:p>
        </w:tc>
        <w:tc>
          <w:tcPr>
            <w:tcW w:w="2160" w:type="dxa"/>
            <w:gridSpan w:val="3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650D01">
              <w:rPr>
                <w:b/>
                <w:bCs/>
                <w:sz w:val="24"/>
                <w:szCs w:val="24"/>
              </w:rPr>
              <w:t>Ujian</w:t>
            </w:r>
            <w:r>
              <w:rPr>
                <w:b/>
                <w:bCs/>
                <w:sz w:val="24"/>
                <w:szCs w:val="24"/>
              </w:rPr>
              <w:t>/ Latihan</w:t>
            </w: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</w:tr>
      <w:tr w:rsidR="00F35FB0" w:rsidTr="00AB13AA">
        <w:tc>
          <w:tcPr>
            <w:tcW w:w="469" w:type="dxa"/>
            <w:vMerge w:val="restart"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 1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A: DIRECTED WRITING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 Analysis of Directed Writing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Formal letter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Informal letter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Article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Speech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Talk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Report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Dialogue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 w:val="restart"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 1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B: CONTINUOUS WRITING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 w:rsidRPr="004A3E7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Analysis of Continuous  </w:t>
            </w:r>
          </w:p>
          <w:p w:rsidR="00F35FB0" w:rsidRPr="004A3E77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Writing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Descriptive essay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essay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Expository Essay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essay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Narrative Essay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essay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F35FB0">
        <w:tc>
          <w:tcPr>
            <w:tcW w:w="469" w:type="dxa"/>
            <w:tcBorders>
              <w:bottom w:val="single" w:sz="4" w:space="0" w:color="auto"/>
            </w:tcBorders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Reflective essay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essay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F35FB0">
        <w:tc>
          <w:tcPr>
            <w:tcW w:w="469" w:type="dxa"/>
            <w:tcBorders>
              <w:bottom w:val="single" w:sz="4" w:space="0" w:color="auto"/>
            </w:tcBorders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Argumentative essay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essay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F35FB0"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F35FB0">
        <w:tc>
          <w:tcPr>
            <w:tcW w:w="469" w:type="dxa"/>
            <w:vMerge w:val="restart"/>
            <w:tcBorders>
              <w:top w:val="single" w:sz="4" w:space="0" w:color="auto"/>
            </w:tcBorders>
            <w:vAlign w:val="center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Bil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 / Kelas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Tamat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50D01">
              <w:rPr>
                <w:b/>
                <w:bCs/>
                <w:sz w:val="24"/>
                <w:szCs w:val="24"/>
              </w:rPr>
              <w:t>Sukatan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Ulangkaji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650D01">
              <w:rPr>
                <w:b/>
                <w:bCs/>
                <w:sz w:val="24"/>
                <w:szCs w:val="24"/>
              </w:rPr>
              <w:t>Ujian</w:t>
            </w:r>
            <w:r>
              <w:rPr>
                <w:b/>
                <w:bCs/>
                <w:sz w:val="24"/>
                <w:szCs w:val="24"/>
              </w:rPr>
              <w:t>/ latihan</w:t>
            </w: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</w:tr>
      <w:tr w:rsidR="00F35FB0" w:rsidTr="00AB13AA">
        <w:tc>
          <w:tcPr>
            <w:tcW w:w="469" w:type="dxa"/>
            <w:vMerge w:val="restart"/>
          </w:tcPr>
          <w:p w:rsidR="00F35FB0" w:rsidRDefault="001051EF" w:rsidP="00AB13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 2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A: GRAPHIC STIMULI AND SHORT TEXTS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 w:rsidRPr="00166C1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Analysis of graphic stimuli  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SPM format practice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 w:rsidRPr="00A651E3">
              <w:rPr>
                <w:sz w:val="24"/>
                <w:szCs w:val="24"/>
              </w:rPr>
              <w:t>2. Analysis of short text</w:t>
            </w:r>
          </w:p>
          <w:p w:rsidR="00F35FB0" w:rsidRPr="00A651E3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SPM format practice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 w:val="restart"/>
          </w:tcPr>
          <w:p w:rsidR="00F35FB0" w:rsidRDefault="001051EF" w:rsidP="00AB13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 2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GRAMMAR DRILLS</w:t>
            </w:r>
          </w:p>
          <w:p w:rsidR="00F35FB0" w:rsidRPr="008B521B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 w:rsidRPr="008B521B">
              <w:rPr>
                <w:sz w:val="24"/>
                <w:szCs w:val="24"/>
              </w:rPr>
              <w:t>1. Prepositions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Pr="008B521B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B521B">
              <w:rPr>
                <w:sz w:val="24"/>
                <w:szCs w:val="24"/>
              </w:rPr>
              <w:t>Conjunctions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Pr="008B521B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521B">
              <w:rPr>
                <w:sz w:val="24"/>
                <w:szCs w:val="24"/>
              </w:rPr>
              <w:t>Nouns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Pr="008B521B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B521B">
              <w:rPr>
                <w:sz w:val="24"/>
                <w:szCs w:val="24"/>
              </w:rPr>
              <w:t>Pronouns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Pr="008B521B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B521B">
              <w:rPr>
                <w:sz w:val="24"/>
                <w:szCs w:val="24"/>
              </w:rPr>
              <w:t>Verbs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Pr="008B521B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B521B">
              <w:rPr>
                <w:sz w:val="24"/>
                <w:szCs w:val="24"/>
              </w:rPr>
              <w:t>Adjectives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B521B">
              <w:rPr>
                <w:sz w:val="24"/>
                <w:szCs w:val="24"/>
              </w:rPr>
              <w:t>Adverbs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Pr="008B521B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B521B">
              <w:rPr>
                <w:sz w:val="24"/>
                <w:szCs w:val="24"/>
              </w:rPr>
              <w:t>Subject – Verb Agreement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Pr="008B521B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B521B">
              <w:rPr>
                <w:sz w:val="24"/>
                <w:szCs w:val="24"/>
              </w:rPr>
              <w:t>Gerunds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Pr="008B521B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8B521B">
              <w:rPr>
                <w:sz w:val="24"/>
                <w:szCs w:val="24"/>
              </w:rPr>
              <w:t>The Present Tense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Pr="008B521B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8B521B">
              <w:rPr>
                <w:sz w:val="24"/>
                <w:szCs w:val="24"/>
              </w:rPr>
              <w:t>The Past Tense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8B521B">
              <w:rPr>
                <w:sz w:val="24"/>
                <w:szCs w:val="24"/>
              </w:rPr>
              <w:t>The future Tense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</w:tcPr>
          <w:p w:rsidR="00F35FB0" w:rsidRDefault="001051EF" w:rsidP="00AB13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 2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B: RATIONAL CLOZE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 w:rsidRPr="00166C1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Analysis of Rational Cloze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SPM Format Practice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 w:val="restart"/>
          </w:tcPr>
          <w:p w:rsidR="00F35FB0" w:rsidRDefault="001051EF" w:rsidP="00AB13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 2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SECTION C: READING 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COMPREHENSION AND                      SUMMARY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65175">
              <w:rPr>
                <w:sz w:val="24"/>
                <w:szCs w:val="24"/>
              </w:rPr>
              <w:t xml:space="preserve">Analysis of reading </w:t>
            </w:r>
          </w:p>
          <w:p w:rsidR="00F35FB0" w:rsidRPr="00265175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65175">
              <w:rPr>
                <w:sz w:val="24"/>
                <w:szCs w:val="24"/>
              </w:rPr>
              <w:t xml:space="preserve">comprehension 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SPM format practice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Pr="00265175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Analysis of </w:t>
            </w:r>
            <w:r w:rsidRPr="00265175">
              <w:rPr>
                <w:sz w:val="24"/>
                <w:szCs w:val="24"/>
              </w:rPr>
              <w:t>summary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SPM format practice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35FB0" w:rsidRDefault="00F35FB0" w:rsidP="00F35FB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325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35FB0" w:rsidTr="00AB13AA">
        <w:tc>
          <w:tcPr>
            <w:tcW w:w="469" w:type="dxa"/>
            <w:vMerge w:val="restart"/>
            <w:vAlign w:val="center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Bil</w:t>
            </w:r>
          </w:p>
        </w:tc>
        <w:tc>
          <w:tcPr>
            <w:tcW w:w="3256" w:type="dxa"/>
            <w:vMerge w:val="restart"/>
            <w:vAlign w:val="center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 / Kelas</w:t>
            </w:r>
          </w:p>
        </w:tc>
        <w:tc>
          <w:tcPr>
            <w:tcW w:w="2160" w:type="dxa"/>
            <w:gridSpan w:val="3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Tamat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50D01">
              <w:rPr>
                <w:b/>
                <w:bCs/>
                <w:sz w:val="24"/>
                <w:szCs w:val="24"/>
              </w:rPr>
              <w:t>Sukatan</w:t>
            </w:r>
          </w:p>
        </w:tc>
        <w:tc>
          <w:tcPr>
            <w:tcW w:w="2160" w:type="dxa"/>
            <w:gridSpan w:val="3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</w:p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Ulangkaji</w:t>
            </w:r>
          </w:p>
        </w:tc>
        <w:tc>
          <w:tcPr>
            <w:tcW w:w="2160" w:type="dxa"/>
            <w:gridSpan w:val="3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 w:rsidRPr="00650D01">
              <w:rPr>
                <w:b/>
                <w:bCs/>
                <w:sz w:val="24"/>
                <w:szCs w:val="24"/>
              </w:rPr>
              <w:t>Tarikh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650D01">
              <w:rPr>
                <w:b/>
                <w:bCs/>
                <w:sz w:val="24"/>
                <w:szCs w:val="24"/>
              </w:rPr>
              <w:t>Ujian</w:t>
            </w:r>
            <w:r>
              <w:rPr>
                <w:b/>
                <w:bCs/>
                <w:sz w:val="24"/>
                <w:szCs w:val="24"/>
              </w:rPr>
              <w:t>/ latihan</w:t>
            </w: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/ IR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 / AF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 / AR</w:t>
            </w:r>
          </w:p>
        </w:tc>
      </w:tr>
      <w:tr w:rsidR="00F35FB0" w:rsidTr="00AB13AA">
        <w:tc>
          <w:tcPr>
            <w:tcW w:w="469" w:type="dxa"/>
            <w:vMerge w:val="restart"/>
          </w:tcPr>
          <w:p w:rsidR="00F35FB0" w:rsidRDefault="001051EF" w:rsidP="00AB13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 2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D: POEMS &amp; NOVEL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65175">
              <w:rPr>
                <w:sz w:val="24"/>
                <w:szCs w:val="24"/>
              </w:rPr>
              <w:t xml:space="preserve">Analysis of </w:t>
            </w:r>
            <w:r>
              <w:rPr>
                <w:sz w:val="24"/>
                <w:szCs w:val="24"/>
              </w:rPr>
              <w:t xml:space="preserve">literature 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component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Poem: The Living    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Photograph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Poem: The Charge of The 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Light Brigade</w:t>
            </w:r>
          </w:p>
          <w:p w:rsidR="00F35FB0" w:rsidRDefault="00F35FB0" w:rsidP="00AB13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8512A" w:rsidRDefault="0058512A" w:rsidP="00585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Short Story : Tanjung Rhu</w:t>
            </w:r>
          </w:p>
          <w:p w:rsidR="00F35FB0" w:rsidRDefault="00F35FB0" w:rsidP="00585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8512A" w:rsidRDefault="00F35FB0" w:rsidP="00585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58512A">
              <w:rPr>
                <w:sz w:val="24"/>
                <w:szCs w:val="24"/>
              </w:rPr>
              <w:t>Short Story : Leaving</w:t>
            </w:r>
          </w:p>
          <w:p w:rsidR="00F35FB0" w:rsidRDefault="0058512A" w:rsidP="00585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SPM format practice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5FB0" w:rsidTr="00AB13AA">
        <w:tc>
          <w:tcPr>
            <w:tcW w:w="469" w:type="dxa"/>
            <w:vMerge/>
          </w:tcPr>
          <w:p w:rsidR="00F35FB0" w:rsidRDefault="00F35FB0" w:rsidP="00AB1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C104DA" w:rsidRDefault="00F35FB0" w:rsidP="00C1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104DA">
              <w:rPr>
                <w:sz w:val="24"/>
                <w:szCs w:val="24"/>
              </w:rPr>
              <w:t>Play: The Right Thing to Do</w:t>
            </w:r>
          </w:p>
          <w:p w:rsidR="00F35FB0" w:rsidRDefault="00C104DA" w:rsidP="00C1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practices</w:t>
            </w: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35FB0" w:rsidRDefault="00F35FB0" w:rsidP="00AB13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35FB0" w:rsidRDefault="00F35FB0" w:rsidP="00F35FB0">
      <w:pPr>
        <w:rPr>
          <w:b/>
          <w:bCs/>
          <w:sz w:val="24"/>
          <w:szCs w:val="24"/>
        </w:rPr>
      </w:pPr>
    </w:p>
    <w:p w:rsidR="00F35FB0" w:rsidRDefault="00F35FB0" w:rsidP="00F35FB0">
      <w:pPr>
        <w:rPr>
          <w:b/>
          <w:bCs/>
          <w:sz w:val="24"/>
          <w:szCs w:val="24"/>
        </w:rPr>
      </w:pPr>
    </w:p>
    <w:p w:rsidR="00F35FB0" w:rsidRDefault="00F35FB0" w:rsidP="00F35FB0">
      <w:pPr>
        <w:rPr>
          <w:b/>
          <w:bCs/>
          <w:sz w:val="24"/>
          <w:szCs w:val="24"/>
        </w:rPr>
      </w:pPr>
    </w:p>
    <w:p w:rsidR="00F35FB0" w:rsidRDefault="00F35FB0" w:rsidP="00F35FB0">
      <w:pPr>
        <w:rPr>
          <w:b/>
          <w:bCs/>
          <w:sz w:val="24"/>
          <w:szCs w:val="24"/>
        </w:rPr>
      </w:pPr>
    </w:p>
    <w:p w:rsidR="00F35FB0" w:rsidRDefault="00F35FB0" w:rsidP="00F35FB0">
      <w:pPr>
        <w:rPr>
          <w:b/>
          <w:bCs/>
          <w:sz w:val="24"/>
          <w:szCs w:val="24"/>
        </w:rPr>
      </w:pPr>
    </w:p>
    <w:p w:rsidR="00F35FB0" w:rsidRDefault="00F35FB0" w:rsidP="00F35FB0">
      <w:pPr>
        <w:rPr>
          <w:b/>
          <w:bCs/>
          <w:sz w:val="24"/>
          <w:szCs w:val="24"/>
        </w:rPr>
      </w:pPr>
    </w:p>
    <w:p w:rsidR="00F35FB0" w:rsidRDefault="00F35FB0" w:rsidP="00F35FB0">
      <w:pPr>
        <w:rPr>
          <w:b/>
          <w:bCs/>
          <w:sz w:val="24"/>
          <w:szCs w:val="24"/>
        </w:rPr>
      </w:pPr>
    </w:p>
    <w:p w:rsidR="00F35FB0" w:rsidRDefault="00F35FB0" w:rsidP="00F35FB0">
      <w:pPr>
        <w:rPr>
          <w:b/>
          <w:bCs/>
          <w:sz w:val="24"/>
          <w:szCs w:val="24"/>
        </w:rPr>
      </w:pPr>
    </w:p>
    <w:p w:rsidR="00F35FB0" w:rsidRDefault="00F35FB0" w:rsidP="00F35FB0">
      <w:pPr>
        <w:rPr>
          <w:b/>
          <w:bCs/>
          <w:sz w:val="24"/>
          <w:szCs w:val="24"/>
        </w:rPr>
      </w:pPr>
    </w:p>
    <w:p w:rsidR="00F35FB0" w:rsidRDefault="00F35FB0" w:rsidP="00F35FB0">
      <w:pPr>
        <w:rPr>
          <w:b/>
          <w:bCs/>
          <w:sz w:val="24"/>
          <w:szCs w:val="24"/>
        </w:rPr>
      </w:pPr>
    </w:p>
    <w:p w:rsidR="00F35FB0" w:rsidRDefault="00F35FB0" w:rsidP="00F35FB0">
      <w:pPr>
        <w:rPr>
          <w:b/>
          <w:bCs/>
          <w:sz w:val="24"/>
          <w:szCs w:val="24"/>
        </w:rPr>
      </w:pPr>
    </w:p>
    <w:p w:rsidR="006E6E61" w:rsidRDefault="006E6E61"/>
    <w:sectPr w:rsidR="006E6E61" w:rsidSect="00AE3E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1" w:right="864" w:bottom="1166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221B">
      <w:pPr>
        <w:spacing w:after="0" w:line="240" w:lineRule="auto"/>
      </w:pPr>
      <w:r>
        <w:separator/>
      </w:r>
    </w:p>
  </w:endnote>
  <w:endnote w:type="continuationSeparator" w:id="0">
    <w:p w:rsidR="00000000" w:rsidRDefault="0032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Rockwell Condensed" w:hAnsi="Rockwell Condensed"/>
        <w:b/>
        <w:bCs/>
      </w:rPr>
      <w:id w:val="-134655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F6E" w:rsidRPr="00991CE2" w:rsidRDefault="001051EF" w:rsidP="00991CE2">
        <w:pPr>
          <w:pStyle w:val="Footer"/>
          <w:rPr>
            <w:rFonts w:ascii="Rockwell Condensed" w:hAnsi="Rockwell Condensed"/>
            <w:b/>
            <w:bCs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   </w:t>
        </w:r>
        <w:r w:rsidRPr="00991CE2">
          <w:rPr>
            <w:rFonts w:ascii="Rockwell Condensed" w:hAnsi="Rockwell Condensed"/>
            <w:b/>
            <w:bCs/>
          </w:rPr>
          <w:fldChar w:fldCharType="begin"/>
        </w:r>
        <w:r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Pr="00991CE2">
          <w:rPr>
            <w:rFonts w:ascii="Rockwell Condensed" w:hAnsi="Rockwell Condensed"/>
            <w:b/>
            <w:bCs/>
          </w:rPr>
          <w:fldChar w:fldCharType="separate"/>
        </w:r>
        <w:r w:rsidR="0032221B">
          <w:rPr>
            <w:rFonts w:ascii="Rockwell Condensed" w:hAnsi="Rockwell Condensed"/>
            <w:b/>
            <w:bCs/>
            <w:noProof/>
          </w:rPr>
          <w:t>3</w:t>
        </w:r>
        <w:r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</w:sdtContent>
  </w:sdt>
  <w:p w:rsidR="00370F6E" w:rsidRPr="00991CE2" w:rsidRDefault="0032221B" w:rsidP="00991CE2">
    <w:pPr>
      <w:pStyle w:val="Footer"/>
      <w:rPr>
        <w:rFonts w:ascii="Rockwell Condensed" w:hAnsi="Rockwell Condensed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2"/>
      <w:gridCol w:w="9188"/>
    </w:tblGrid>
    <w:tr w:rsidR="00991CE2">
      <w:tc>
        <w:tcPr>
          <w:tcW w:w="918" w:type="dxa"/>
        </w:tcPr>
        <w:p w:rsidR="00991CE2" w:rsidRDefault="001051E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2221B" w:rsidRPr="0032221B">
            <w:rPr>
              <w:b/>
              <w:bCs/>
              <w:noProof/>
              <w:color w:val="4F81BD" w:themeColor="accent1"/>
              <w:sz w:val="32"/>
              <w:szCs w:val="32"/>
            </w:rPr>
            <w:t>0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91CE2" w:rsidRDefault="0032221B">
          <w:pPr>
            <w:pStyle w:val="Footer"/>
          </w:pPr>
        </w:p>
      </w:tc>
    </w:tr>
  </w:tbl>
  <w:p w:rsidR="00991CE2" w:rsidRDefault="00322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221B">
      <w:pPr>
        <w:spacing w:after="0" w:line="240" w:lineRule="auto"/>
      </w:pPr>
      <w:r>
        <w:separator/>
      </w:r>
    </w:p>
  </w:footnote>
  <w:footnote w:type="continuationSeparator" w:id="0">
    <w:p w:rsidR="00000000" w:rsidRDefault="0032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85"/>
      <w:gridCol w:w="1279"/>
    </w:tblGrid>
    <w:tr w:rsidR="00991CE2">
      <w:trPr>
        <w:trHeight w:val="288"/>
      </w:trPr>
      <w:sdt>
        <w:sdtPr>
          <w:rPr>
            <w:rFonts w:ascii="Forte" w:eastAsiaTheme="majorEastAsia" w:hAnsi="Forte" w:cstheme="majorBidi"/>
            <w:sz w:val="20"/>
            <w:szCs w:val="20"/>
          </w:rPr>
          <w:alias w:val="Title"/>
          <w:id w:val="479040336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91CE2" w:rsidRPr="00991CE2" w:rsidRDefault="001051EF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="Forte" w:eastAsiaTheme="majorEastAsia" w:hAnsi="Forte" w:cstheme="majorBidi"/>
                  <w:sz w:val="20"/>
                  <w:szCs w:val="20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Year"/>
          <w:id w:val="-984778543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91CE2" w:rsidRPr="00991CE2" w:rsidRDefault="001051EF" w:rsidP="00991C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 xml:space="preserve">     </w:t>
              </w:r>
            </w:p>
          </w:tc>
        </w:sdtContent>
      </w:sdt>
    </w:tr>
  </w:tbl>
  <w:p w:rsidR="00991CE2" w:rsidRDefault="00322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85"/>
      <w:gridCol w:w="1279"/>
    </w:tblGrid>
    <w:tr w:rsidR="00991CE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91CE2" w:rsidRDefault="001051EF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91CE2" w:rsidRDefault="001051E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     </w:t>
              </w:r>
            </w:p>
          </w:tc>
        </w:sdtContent>
      </w:sdt>
    </w:tr>
  </w:tbl>
  <w:p w:rsidR="00991CE2" w:rsidRDefault="00322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B0"/>
    <w:rsid w:val="001051EF"/>
    <w:rsid w:val="0032221B"/>
    <w:rsid w:val="0058512A"/>
    <w:rsid w:val="006E6E61"/>
    <w:rsid w:val="00924CF4"/>
    <w:rsid w:val="00C07CED"/>
    <w:rsid w:val="00C104DA"/>
    <w:rsid w:val="00DB71C0"/>
    <w:rsid w:val="00F3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1C0"/>
    <w:pPr>
      <w:ind w:left="720"/>
      <w:contextualSpacing/>
    </w:pPr>
  </w:style>
  <w:style w:type="table" w:styleId="TableGrid">
    <w:name w:val="Table Grid"/>
    <w:basedOn w:val="TableNormal"/>
    <w:uiPriority w:val="59"/>
    <w:rsid w:val="00F3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B0"/>
  </w:style>
  <w:style w:type="paragraph" w:styleId="Footer">
    <w:name w:val="footer"/>
    <w:basedOn w:val="Normal"/>
    <w:link w:val="FooterChar"/>
    <w:uiPriority w:val="99"/>
    <w:unhideWhenUsed/>
    <w:rsid w:val="00F3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FB0"/>
  </w:style>
  <w:style w:type="paragraph" w:styleId="NoSpacing">
    <w:name w:val="No Spacing"/>
    <w:link w:val="NoSpacingChar"/>
    <w:uiPriority w:val="1"/>
    <w:qFormat/>
    <w:rsid w:val="00F35F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35FB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1C0"/>
    <w:pPr>
      <w:ind w:left="720"/>
      <w:contextualSpacing/>
    </w:pPr>
  </w:style>
  <w:style w:type="table" w:styleId="TableGrid">
    <w:name w:val="Table Grid"/>
    <w:basedOn w:val="TableNormal"/>
    <w:uiPriority w:val="59"/>
    <w:rsid w:val="00F3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B0"/>
  </w:style>
  <w:style w:type="paragraph" w:styleId="Footer">
    <w:name w:val="footer"/>
    <w:basedOn w:val="Normal"/>
    <w:link w:val="FooterChar"/>
    <w:uiPriority w:val="99"/>
    <w:unhideWhenUsed/>
    <w:rsid w:val="00F3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FB0"/>
  </w:style>
  <w:style w:type="paragraph" w:styleId="NoSpacing">
    <w:name w:val="No Spacing"/>
    <w:link w:val="NoSpacingChar"/>
    <w:uiPriority w:val="1"/>
    <w:qFormat/>
    <w:rsid w:val="00F35F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35FB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2019-04-04T08:35:00Z</dcterms:created>
  <dcterms:modified xsi:type="dcterms:W3CDTF">2019-04-04T08:35:00Z</dcterms:modified>
</cp:coreProperties>
</file>